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5E2F" w:rsidRPr="000B5E2F" w:rsidRDefault="000B5E2F" w:rsidP="000B5E2F">
      <w:pPr>
        <w:pStyle w:val="Style2"/>
        <w:shd w:val="clear" w:color="auto" w:fill="auto"/>
        <w:spacing w:after="0" w:line="240" w:lineRule="auto"/>
        <w:ind w:right="60" w:firstLine="0"/>
        <w:jc w:val="center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STANOWISKO NR 5/20</w:t>
      </w:r>
    </w:p>
    <w:p w:rsidR="000B5E2F" w:rsidRPr="000B5E2F" w:rsidRDefault="000B5E2F" w:rsidP="000B5E2F">
      <w:pPr>
        <w:pStyle w:val="Style2"/>
        <w:shd w:val="clear" w:color="auto" w:fill="auto"/>
        <w:spacing w:after="0" w:line="240" w:lineRule="auto"/>
        <w:ind w:right="60" w:firstLine="0"/>
        <w:jc w:val="center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RADY MIASTA TORUNIA</w:t>
      </w:r>
    </w:p>
    <w:p w:rsidR="000B5E2F" w:rsidRPr="000B5E2F" w:rsidRDefault="000B5E2F" w:rsidP="000B5E2F">
      <w:pPr>
        <w:pStyle w:val="Style2"/>
        <w:shd w:val="clear" w:color="auto" w:fill="auto"/>
        <w:spacing w:after="0" w:line="240" w:lineRule="auto"/>
        <w:ind w:right="60" w:firstLine="0"/>
        <w:jc w:val="center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z dnia 24 września 2020 r.</w:t>
      </w:r>
    </w:p>
    <w:p w:rsidR="000B5E2F" w:rsidRPr="000B5E2F" w:rsidRDefault="000B5E2F" w:rsidP="000B5E2F">
      <w:pPr>
        <w:pStyle w:val="Style2"/>
        <w:shd w:val="clear" w:color="auto" w:fill="auto"/>
        <w:spacing w:after="0" w:line="240" w:lineRule="auto"/>
        <w:ind w:right="60" w:firstLine="0"/>
        <w:jc w:val="center"/>
        <w:rPr>
          <w:sz w:val="24"/>
          <w:szCs w:val="24"/>
        </w:rPr>
      </w:pPr>
    </w:p>
    <w:p w:rsidR="000B5E2F" w:rsidRPr="000B5E2F" w:rsidRDefault="000B5E2F" w:rsidP="000B5E2F">
      <w:pPr>
        <w:pStyle w:val="Style2"/>
        <w:shd w:val="clear" w:color="auto" w:fill="auto"/>
        <w:spacing w:after="0" w:line="240" w:lineRule="auto"/>
        <w:ind w:left="20" w:firstLine="0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w sprawie treści budżetu miasta na rok 2021.</w:t>
      </w:r>
    </w:p>
    <w:p w:rsidR="00824569" w:rsidRPr="000B5E2F" w:rsidRDefault="00824569" w:rsidP="000B5E2F">
      <w:pPr>
        <w:pStyle w:val="Style2"/>
        <w:shd w:val="clear" w:color="auto" w:fill="auto"/>
        <w:spacing w:after="0" w:line="240" w:lineRule="auto"/>
        <w:ind w:left="20" w:firstLine="0"/>
        <w:rPr>
          <w:sz w:val="24"/>
          <w:szCs w:val="24"/>
        </w:rPr>
      </w:pPr>
    </w:p>
    <w:p w:rsidR="000B5E2F" w:rsidRPr="000B5E2F" w:rsidRDefault="000B5E2F" w:rsidP="000B5E2F">
      <w:pPr>
        <w:pStyle w:val="Style2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  <w:r w:rsidRPr="000B5E2F">
        <w:rPr>
          <w:rStyle w:val="CharStyle3"/>
          <w:sz w:val="24"/>
          <w:szCs w:val="24"/>
        </w:rPr>
        <w:t>Na podstawie § 54 ust. 2 uchwały nr 146/99 Rady Miasta Torunia z dnia 15 kwietnia 1999 roku w sprawie przyjęcia Statutu Gminy Miasta Toruń (Dziennik Urzędowy Wojewód</w:t>
      </w:r>
      <w:r w:rsidR="0074471A">
        <w:rPr>
          <w:rStyle w:val="CharStyle3"/>
          <w:sz w:val="24"/>
          <w:szCs w:val="24"/>
        </w:rPr>
        <w:t>ztwa Kujawsko-</w:t>
      </w:r>
      <w:r w:rsidRPr="000B5E2F">
        <w:rPr>
          <w:rStyle w:val="CharStyle3"/>
          <w:sz w:val="24"/>
          <w:szCs w:val="24"/>
        </w:rPr>
        <w:t xml:space="preserve">Pomorskiego z 2020 r. poz. 3209) postanawia się, co następuje: </w:t>
      </w:r>
    </w:p>
    <w:p w:rsidR="00824569" w:rsidRPr="000B5E2F" w:rsidRDefault="00824569" w:rsidP="000B5E2F">
      <w:pPr>
        <w:pStyle w:val="Style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824569" w:rsidRPr="000B5E2F" w:rsidRDefault="00824569" w:rsidP="000B5E2F">
      <w:pPr>
        <w:pStyle w:val="Style2"/>
        <w:shd w:val="clear" w:color="auto" w:fill="auto"/>
        <w:spacing w:after="0" w:line="240" w:lineRule="auto"/>
        <w:ind w:right="20" w:firstLine="540"/>
        <w:rPr>
          <w:sz w:val="24"/>
          <w:szCs w:val="24"/>
        </w:rPr>
      </w:pPr>
      <w:r w:rsidRPr="000B5E2F">
        <w:rPr>
          <w:rStyle w:val="CharStyle3"/>
          <w:sz w:val="24"/>
          <w:szCs w:val="24"/>
        </w:rPr>
        <w:t>§</w:t>
      </w:r>
      <w:r w:rsidR="000B5E2F" w:rsidRPr="000B5E2F">
        <w:rPr>
          <w:rStyle w:val="CharStyle3"/>
          <w:sz w:val="24"/>
          <w:szCs w:val="24"/>
        </w:rPr>
        <w:t xml:space="preserve"> </w:t>
      </w:r>
      <w:r w:rsidRPr="000B5E2F">
        <w:rPr>
          <w:rStyle w:val="CharStyle3"/>
          <w:sz w:val="24"/>
          <w:szCs w:val="24"/>
        </w:rPr>
        <w:t xml:space="preserve">1. </w:t>
      </w:r>
      <w:r w:rsidRPr="000B5E2F">
        <w:rPr>
          <w:sz w:val="24"/>
          <w:szCs w:val="24"/>
        </w:rPr>
        <w:t>W związku z negatywnymi skutkami ekonomicznymi pandemii Covid-19 powodującymi drastyczne zmniejszenie dochodów własnych miasta, a także koniecznością zapewnienia warunków dla dalszego rozwoju Torunia, ustala się następujące zasady i kierunki kształtowania budżetu miasta na rok 2021 oraz podstawowych założeń do Wieloletniej Prognozy Finansowej Miasta na lata 2021-2050:</w:t>
      </w:r>
    </w:p>
    <w:p w:rsidR="00824569" w:rsidRPr="000B5E2F" w:rsidRDefault="00824569" w:rsidP="000B5E2F">
      <w:pPr>
        <w:pStyle w:val="Style2"/>
        <w:numPr>
          <w:ilvl w:val="0"/>
          <w:numId w:val="1"/>
        </w:numPr>
        <w:shd w:val="clear" w:color="auto" w:fill="auto"/>
        <w:spacing w:after="0" w:line="240" w:lineRule="auto"/>
        <w:ind w:left="567" w:right="23" w:hanging="425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zaplanowanie nadwyżki bieżącej, powiększonej o dochody ze sprzedaży nieruchomości gminnych, na poziomie pozwalającym na obsługę zadłużenia miasta, </w:t>
      </w:r>
      <w:r w:rsidR="000B5E2F">
        <w:rPr>
          <w:rStyle w:val="CharStyle3"/>
          <w:sz w:val="24"/>
          <w:szCs w:val="24"/>
        </w:rPr>
        <w:t>tj. nie niższym, niż 125 mln zł;</w:t>
      </w:r>
    </w:p>
    <w:p w:rsidR="00824569" w:rsidRPr="000B5E2F" w:rsidRDefault="00824569" w:rsidP="000B5E2F">
      <w:pPr>
        <w:pStyle w:val="Style2"/>
        <w:numPr>
          <w:ilvl w:val="0"/>
          <w:numId w:val="1"/>
        </w:numPr>
        <w:shd w:val="clear" w:color="auto" w:fill="auto"/>
        <w:spacing w:after="0" w:line="240" w:lineRule="auto"/>
        <w:ind w:left="567" w:right="23" w:hanging="425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w celu uzyskania nadwyżki bieżącej na poziomie wskazanym w pkt 1, podjęcie działań zmierzających do zwiększania dochodów i ograniczania wydatków bieżących budżetu miasta, w tym w zakresie:</w:t>
      </w:r>
    </w:p>
    <w:p w:rsidR="00824569" w:rsidRPr="000B5E2F" w:rsidRDefault="00824569" w:rsidP="000B5E2F">
      <w:pPr>
        <w:pStyle w:val="Style2"/>
        <w:numPr>
          <w:ilvl w:val="0"/>
          <w:numId w:val="7"/>
        </w:numPr>
        <w:shd w:val="clear" w:color="auto" w:fill="auto"/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podatków i opłat lokalnych: </w:t>
      </w:r>
    </w:p>
    <w:p w:rsidR="00824569" w:rsidRPr="000B5E2F" w:rsidRDefault="00824569" w:rsidP="000B5E2F">
      <w:pPr>
        <w:pStyle w:val="Style2"/>
        <w:numPr>
          <w:ilvl w:val="0"/>
          <w:numId w:val="15"/>
        </w:numPr>
        <w:shd w:val="clear" w:color="auto" w:fill="auto"/>
        <w:spacing w:after="0" w:line="240" w:lineRule="auto"/>
        <w:ind w:left="1418" w:right="23" w:hanging="425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optymalizacja potencjału dochodowego miasta oraz dostosowanie stawek do warunków rynkowych i wzrostu </w:t>
      </w:r>
      <w:r w:rsidR="00510567">
        <w:rPr>
          <w:rStyle w:val="CharStyle3"/>
          <w:sz w:val="24"/>
          <w:szCs w:val="24"/>
        </w:rPr>
        <w:t>kosztów bieżącego utrzymania, w </w:t>
      </w:r>
      <w:r w:rsidRPr="000B5E2F">
        <w:rPr>
          <w:rStyle w:val="CharStyle3"/>
          <w:sz w:val="24"/>
          <w:szCs w:val="24"/>
        </w:rPr>
        <w:t>szczególności kosztów finansowanych tymi opłatami, z uwzględnieniem skutków społecznych i ekonomicznych,</w:t>
      </w:r>
    </w:p>
    <w:p w:rsidR="00824569" w:rsidRPr="000B5E2F" w:rsidRDefault="00824569" w:rsidP="000B5E2F">
      <w:pPr>
        <w:pStyle w:val="Style2"/>
        <w:numPr>
          <w:ilvl w:val="0"/>
          <w:numId w:val="15"/>
        </w:numPr>
        <w:shd w:val="clear" w:color="auto" w:fill="auto"/>
        <w:spacing w:after="0" w:line="240" w:lineRule="auto"/>
        <w:ind w:left="1418" w:right="23" w:hanging="425"/>
        <w:rPr>
          <w:sz w:val="24"/>
          <w:szCs w:val="24"/>
        </w:rPr>
      </w:pPr>
      <w:r w:rsidRPr="000B5E2F">
        <w:rPr>
          <w:sz w:val="24"/>
          <w:szCs w:val="24"/>
        </w:rPr>
        <w:t>w miarę możliwości finansowych miasta tworzenie przewidzianych prawem systemów zachęt do rozwoju lokalnej przedsiębiorczości i tworzenia miejsc pracy oraz systemów wsparcia mieszkańców i przedsiębiorców najbardziej dotkniętych skutkami pandemii Covid-19,</w:t>
      </w:r>
    </w:p>
    <w:p w:rsidR="00824569" w:rsidRPr="000B5E2F" w:rsidRDefault="00824569" w:rsidP="000B5E2F">
      <w:pPr>
        <w:pStyle w:val="Style2"/>
        <w:numPr>
          <w:ilvl w:val="0"/>
          <w:numId w:val="15"/>
        </w:numPr>
        <w:shd w:val="clear" w:color="auto" w:fill="auto"/>
        <w:spacing w:after="0" w:line="240" w:lineRule="auto"/>
        <w:ind w:left="1418" w:right="23" w:hanging="425"/>
        <w:rPr>
          <w:rStyle w:val="CharStyle3"/>
          <w:sz w:val="24"/>
          <w:szCs w:val="24"/>
        </w:rPr>
      </w:pPr>
      <w:r w:rsidRPr="000B5E2F">
        <w:rPr>
          <w:sz w:val="24"/>
          <w:szCs w:val="24"/>
        </w:rPr>
        <w:t>podejmowanie działań na rzecz poprawy ściągalności dochodów z tytułu należnych danin publicznych, opłat oraz  dochodów z mienia,</w:t>
      </w:r>
    </w:p>
    <w:p w:rsidR="00824569" w:rsidRPr="000B5E2F" w:rsidRDefault="00824569" w:rsidP="000B5E2F">
      <w:pPr>
        <w:pStyle w:val="Style2"/>
        <w:numPr>
          <w:ilvl w:val="0"/>
          <w:numId w:val="7"/>
        </w:numPr>
        <w:shd w:val="clear" w:color="auto" w:fill="auto"/>
        <w:spacing w:after="0" w:line="240" w:lineRule="auto"/>
        <w:ind w:left="993" w:right="23" w:hanging="426"/>
        <w:rPr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kosztów funkcjonowania miejskich jednostek organizacyjnych - </w:t>
      </w:r>
      <w:r w:rsidRPr="000B5E2F">
        <w:rPr>
          <w:sz w:val="24"/>
          <w:szCs w:val="24"/>
        </w:rPr>
        <w:t>podnoszenie efektywności pracy oraz  wdrażanie zmian organizacyjnych, z uwzględnieniem:</w:t>
      </w:r>
    </w:p>
    <w:p w:rsidR="00824569" w:rsidRPr="000B5E2F" w:rsidRDefault="00824569" w:rsidP="000B5E2F">
      <w:pPr>
        <w:pStyle w:val="Akapitzlist"/>
        <w:numPr>
          <w:ilvl w:val="0"/>
          <w:numId w:val="16"/>
        </w:numPr>
        <w:ind w:hanging="447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stopnia złożoności realizowanych zadań,</w:t>
      </w:r>
    </w:p>
    <w:p w:rsidR="00824569" w:rsidRPr="000B5E2F" w:rsidRDefault="00824569" w:rsidP="000B5E2F">
      <w:pPr>
        <w:pStyle w:val="Akapitzlist"/>
        <w:numPr>
          <w:ilvl w:val="0"/>
          <w:numId w:val="16"/>
        </w:numPr>
        <w:ind w:hanging="447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poziomu nakładów pracy poszczególnych pracowników,</w:t>
      </w:r>
    </w:p>
    <w:p w:rsidR="00824569" w:rsidRPr="000B5E2F" w:rsidRDefault="00824569" w:rsidP="000B5E2F">
      <w:pPr>
        <w:pStyle w:val="Style2"/>
        <w:numPr>
          <w:ilvl w:val="0"/>
          <w:numId w:val="16"/>
        </w:numPr>
        <w:shd w:val="clear" w:color="auto" w:fill="auto"/>
        <w:spacing w:after="0" w:line="240" w:lineRule="auto"/>
        <w:ind w:right="23" w:hanging="447"/>
        <w:rPr>
          <w:sz w:val="24"/>
          <w:szCs w:val="24"/>
        </w:rPr>
      </w:pPr>
      <w:r w:rsidRPr="000B5E2F">
        <w:rPr>
          <w:rStyle w:val="CharStyle3"/>
          <w:sz w:val="24"/>
          <w:szCs w:val="24"/>
        </w:rPr>
        <w:t>zapewnienia sprawnej obsługi interesantów,</w:t>
      </w:r>
    </w:p>
    <w:p w:rsidR="00824569" w:rsidRPr="000B5E2F" w:rsidRDefault="00824569" w:rsidP="000B5E2F">
      <w:pPr>
        <w:pStyle w:val="Style2"/>
        <w:numPr>
          <w:ilvl w:val="0"/>
          <w:numId w:val="7"/>
        </w:numPr>
        <w:shd w:val="clear" w:color="auto" w:fill="auto"/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0B5E2F">
        <w:rPr>
          <w:sz w:val="24"/>
          <w:szCs w:val="24"/>
        </w:rPr>
        <w:t>kosztów bieżącego utrzymania miasta i ogóln</w:t>
      </w:r>
      <w:r w:rsidR="00510567">
        <w:rPr>
          <w:sz w:val="24"/>
          <w:szCs w:val="24"/>
        </w:rPr>
        <w:t>ego poziomu wydatków bieżących:</w:t>
      </w:r>
    </w:p>
    <w:p w:rsidR="00824569" w:rsidRPr="000B5E2F" w:rsidRDefault="00824569" w:rsidP="000B5E2F">
      <w:pPr>
        <w:pStyle w:val="Style2"/>
        <w:numPr>
          <w:ilvl w:val="0"/>
          <w:numId w:val="18"/>
        </w:numPr>
        <w:shd w:val="clear" w:color="auto" w:fill="auto"/>
        <w:spacing w:after="0" w:line="240" w:lineRule="auto"/>
        <w:ind w:left="1418" w:right="23" w:hanging="425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podejmowanie działań na rzecz ograniczania wydatków obligatoryjnych </w:t>
      </w:r>
      <w:r w:rsidR="00510567">
        <w:rPr>
          <w:rStyle w:val="CharStyle3"/>
          <w:sz w:val="24"/>
          <w:szCs w:val="24"/>
        </w:rPr>
        <w:t>z </w:t>
      </w:r>
      <w:r w:rsidRPr="000B5E2F">
        <w:rPr>
          <w:rStyle w:val="CharStyle3"/>
          <w:sz w:val="24"/>
          <w:szCs w:val="24"/>
        </w:rPr>
        <w:t>uwzględnieniem skutków społecznych,</w:t>
      </w:r>
    </w:p>
    <w:p w:rsidR="00824569" w:rsidRPr="000B5E2F" w:rsidRDefault="00824569" w:rsidP="000B5E2F">
      <w:pPr>
        <w:pStyle w:val="Style2"/>
        <w:numPr>
          <w:ilvl w:val="0"/>
          <w:numId w:val="18"/>
        </w:numPr>
        <w:shd w:val="clear" w:color="auto" w:fill="auto"/>
        <w:spacing w:after="0" w:line="240" w:lineRule="auto"/>
        <w:ind w:left="1418" w:right="23" w:hanging="425"/>
        <w:rPr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dostosowanie zakresu rzeczowego i finansowego </w:t>
      </w:r>
      <w:r w:rsidRPr="000B5E2F">
        <w:rPr>
          <w:sz w:val="24"/>
          <w:szCs w:val="24"/>
        </w:rPr>
        <w:t xml:space="preserve">zadań fakultatywnych, w tym o charakterze promocyjnym, kulturalnym, sportowym i rekreacyjnym do realiów życia publicznego w okresie pandemii </w:t>
      </w:r>
      <w:proofErr w:type="spellStart"/>
      <w:r w:rsidRPr="000B5E2F">
        <w:rPr>
          <w:sz w:val="24"/>
          <w:szCs w:val="24"/>
        </w:rPr>
        <w:t>Covid</w:t>
      </w:r>
      <w:proofErr w:type="spellEnd"/>
      <w:r w:rsidRPr="000B5E2F">
        <w:rPr>
          <w:sz w:val="24"/>
          <w:szCs w:val="24"/>
        </w:rPr>
        <w:t xml:space="preserve"> 19, w szczególności związanych z obowiązkiem zachowania dystansu społecznego, oraz do możliwości finansowych miasta, uwzględniając zabezpieczenie najistotniejszych potrzeb seniorów, dzieci</w:t>
      </w:r>
      <w:r w:rsidR="000B5E2F">
        <w:rPr>
          <w:sz w:val="24"/>
          <w:szCs w:val="24"/>
        </w:rPr>
        <w:t xml:space="preserve"> </w:t>
      </w:r>
      <w:r w:rsidRPr="000B5E2F">
        <w:rPr>
          <w:sz w:val="24"/>
          <w:szCs w:val="24"/>
        </w:rPr>
        <w:t>i młodzieży,</w:t>
      </w:r>
    </w:p>
    <w:p w:rsidR="00824569" w:rsidRPr="000B5E2F" w:rsidRDefault="00824569" w:rsidP="000B5E2F">
      <w:pPr>
        <w:pStyle w:val="Style2"/>
        <w:numPr>
          <w:ilvl w:val="0"/>
          <w:numId w:val="18"/>
        </w:numPr>
        <w:shd w:val="clear" w:color="auto" w:fill="auto"/>
        <w:spacing w:after="0" w:line="240" w:lineRule="auto"/>
        <w:ind w:left="1418" w:right="23" w:hanging="425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ograniczanie podejmowania nowych przedsięwzięć, skutkujących zmniejszeniem dochodów lub zwiększeniem wydatków wyłącznie do tych, dla których wskazano  źródła finansowania w postaci realnych do wypracowania dodatkowych dochodów,</w:t>
      </w:r>
    </w:p>
    <w:p w:rsidR="00824569" w:rsidRPr="000B5E2F" w:rsidRDefault="00824569" w:rsidP="000B5E2F">
      <w:pPr>
        <w:pStyle w:val="Style2"/>
        <w:numPr>
          <w:ilvl w:val="0"/>
          <w:numId w:val="18"/>
        </w:numPr>
        <w:shd w:val="clear" w:color="auto" w:fill="auto"/>
        <w:spacing w:after="0" w:line="240" w:lineRule="auto"/>
        <w:ind w:left="1418" w:right="23" w:hanging="425"/>
        <w:rPr>
          <w:sz w:val="24"/>
          <w:szCs w:val="24"/>
        </w:rPr>
      </w:pPr>
      <w:r w:rsidRPr="000B5E2F">
        <w:rPr>
          <w:rStyle w:val="CharStyle3"/>
          <w:sz w:val="24"/>
          <w:szCs w:val="24"/>
        </w:rPr>
        <w:lastRenderedPageBreak/>
        <w:t>pozyskiwanie zewnętrznych źródeł finansowania zadań, z zapewnieniem priorytetu dla wydatków miasta związanych z realizacją dofinansowanych przedsięwzięć,</w:t>
      </w:r>
    </w:p>
    <w:p w:rsidR="00824569" w:rsidRPr="000B5E2F" w:rsidRDefault="00824569" w:rsidP="000B5E2F">
      <w:pPr>
        <w:pStyle w:val="Style2"/>
        <w:numPr>
          <w:ilvl w:val="0"/>
          <w:numId w:val="18"/>
        </w:numPr>
        <w:shd w:val="clear" w:color="auto" w:fill="auto"/>
        <w:spacing w:after="0" w:line="240" w:lineRule="auto"/>
        <w:ind w:left="1418" w:right="23" w:hanging="425"/>
        <w:rPr>
          <w:rStyle w:val="CharStyle3"/>
          <w:sz w:val="24"/>
          <w:szCs w:val="24"/>
        </w:rPr>
      </w:pPr>
      <w:r w:rsidRPr="000B5E2F">
        <w:rPr>
          <w:sz w:val="24"/>
          <w:szCs w:val="24"/>
        </w:rPr>
        <w:t xml:space="preserve">zapewnienie środków na realizację projektów wybranych przez mieszkańców </w:t>
      </w:r>
      <w:r w:rsidR="00510567">
        <w:rPr>
          <w:sz w:val="24"/>
          <w:szCs w:val="24"/>
        </w:rPr>
        <w:t>w </w:t>
      </w:r>
      <w:r w:rsidRPr="000B5E2F">
        <w:rPr>
          <w:sz w:val="24"/>
          <w:szCs w:val="24"/>
        </w:rPr>
        <w:t>pr</w:t>
      </w:r>
      <w:r w:rsidR="000B5E2F">
        <w:rPr>
          <w:sz w:val="24"/>
          <w:szCs w:val="24"/>
        </w:rPr>
        <w:t>ocedurze budżetu obywatelskiego;</w:t>
      </w:r>
    </w:p>
    <w:p w:rsidR="00824569" w:rsidRPr="000B5E2F" w:rsidRDefault="00824569" w:rsidP="000B5E2F">
      <w:pPr>
        <w:pStyle w:val="Style2"/>
        <w:numPr>
          <w:ilvl w:val="0"/>
          <w:numId w:val="1"/>
        </w:numPr>
        <w:shd w:val="clear" w:color="auto" w:fill="auto"/>
        <w:spacing w:after="0" w:line="240" w:lineRule="auto"/>
        <w:ind w:left="567" w:right="23" w:hanging="425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w zakresie kształtowania planu inwestycyjnego na rok 2021 i lata kolejne: </w:t>
      </w:r>
    </w:p>
    <w:p w:rsidR="00824569" w:rsidRPr="000B5E2F" w:rsidRDefault="00824569" w:rsidP="000B5E2F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zapewnienie finansowania dla zadań rozpoczętych przed rokiem 2021,</w:t>
      </w:r>
    </w:p>
    <w:p w:rsidR="00824569" w:rsidRPr="000B5E2F" w:rsidRDefault="00824569" w:rsidP="000B5E2F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poszukiwanie zewnętrznych źródeł finansowania,</w:t>
      </w:r>
    </w:p>
    <w:p w:rsidR="00824569" w:rsidRPr="000B5E2F" w:rsidRDefault="00824569" w:rsidP="000B5E2F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priorytetowe traktowanie inwestycji, dla który</w:t>
      </w:r>
      <w:r w:rsidR="000B5E2F">
        <w:rPr>
          <w:rStyle w:val="CharStyle3"/>
          <w:sz w:val="24"/>
          <w:szCs w:val="24"/>
        </w:rPr>
        <w:t xml:space="preserve">ch pozyskano zewnętrzne źródła </w:t>
      </w:r>
      <w:r w:rsidRPr="000B5E2F">
        <w:rPr>
          <w:rStyle w:val="CharStyle3"/>
          <w:sz w:val="24"/>
          <w:szCs w:val="24"/>
        </w:rPr>
        <w:t xml:space="preserve">finansowania w wysokości co najmniej 60% kosztów, </w:t>
      </w:r>
    </w:p>
    <w:p w:rsidR="00824569" w:rsidRPr="000B5E2F" w:rsidRDefault="00824569" w:rsidP="000B5E2F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dostosowanie zakresu nowych inwestycji, dla których nie pozyskano zewnętrznych źródeł finansowania, do możliwości finansowych miasta,</w:t>
      </w:r>
    </w:p>
    <w:p w:rsidR="00824569" w:rsidRPr="000B5E2F" w:rsidRDefault="00824569" w:rsidP="000B5E2F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proponowanie zmian w zakresach rzeczowych skutkujących </w:t>
      </w:r>
      <w:r w:rsidRPr="000B5E2F">
        <w:rPr>
          <w:sz w:val="24"/>
          <w:szCs w:val="24"/>
        </w:rPr>
        <w:t>obniżeniem rocznych wydatków inwestycyjnych (typu zmiana terminu lub okresu realizacji, etapowanie</w:t>
      </w:r>
      <w:r w:rsidRPr="000B5E2F">
        <w:rPr>
          <w:rStyle w:val="CharStyle3"/>
          <w:sz w:val="24"/>
          <w:szCs w:val="24"/>
        </w:rPr>
        <w:t>),</w:t>
      </w:r>
    </w:p>
    <w:p w:rsidR="00824569" w:rsidRPr="000B5E2F" w:rsidRDefault="00824569" w:rsidP="000B5E2F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zaplanowanie środków na przygotowanie inwestycji możliwych do realizacji przy udziale środków z</w:t>
      </w:r>
      <w:r w:rsidR="000B5E2F">
        <w:rPr>
          <w:rStyle w:val="CharStyle3"/>
          <w:sz w:val="24"/>
          <w:szCs w:val="24"/>
        </w:rPr>
        <w:t xml:space="preserve"> UE w  ramach perspektywy </w:t>
      </w:r>
      <w:r w:rsidRPr="000B5E2F">
        <w:rPr>
          <w:rStyle w:val="CharStyle3"/>
          <w:sz w:val="24"/>
          <w:szCs w:val="24"/>
        </w:rPr>
        <w:t>finansowej 2021-2027, Regionalnego Programu Operacyjnego Województwa Kujawsko – Pomorskiego, Funduszy Norweskich, Krajowego Planu Odbudowy, Funduszu Inwestycji Lokalnych</w:t>
      </w:r>
      <w:r w:rsidR="00510567">
        <w:rPr>
          <w:rStyle w:val="CharStyle3"/>
          <w:sz w:val="24"/>
          <w:szCs w:val="24"/>
        </w:rPr>
        <w:t xml:space="preserve"> oraz innych środków</w:t>
      </w:r>
      <w:r w:rsidRPr="000B5E2F">
        <w:rPr>
          <w:rStyle w:val="CharStyle3"/>
          <w:sz w:val="24"/>
          <w:szCs w:val="24"/>
        </w:rPr>
        <w:t xml:space="preserve"> budżetu państwa na rzecz neutralizacji skutków pandemii Covid-19,</w:t>
      </w:r>
    </w:p>
    <w:p w:rsidR="00824569" w:rsidRPr="000B5E2F" w:rsidRDefault="00824569" w:rsidP="000B5E2F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racjonalne i pełne wykorzystanie środków pozyskanych ze źródeł zewnętrznych, </w:t>
      </w:r>
    </w:p>
    <w:p w:rsidR="00824569" w:rsidRPr="000B5E2F" w:rsidRDefault="00824569" w:rsidP="000B5E2F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zapewnienie środków na realizację projektów wybranych przez mieszkańców </w:t>
      </w:r>
      <w:r w:rsidR="00510567">
        <w:rPr>
          <w:rStyle w:val="CharStyle3"/>
          <w:sz w:val="24"/>
          <w:szCs w:val="24"/>
        </w:rPr>
        <w:t>w </w:t>
      </w:r>
      <w:r w:rsidRPr="000B5E2F">
        <w:rPr>
          <w:rStyle w:val="CharStyle3"/>
          <w:sz w:val="24"/>
          <w:szCs w:val="24"/>
        </w:rPr>
        <w:t>pr</w:t>
      </w:r>
      <w:r w:rsidR="000B5E2F">
        <w:rPr>
          <w:rStyle w:val="CharStyle3"/>
          <w:sz w:val="24"/>
          <w:szCs w:val="24"/>
        </w:rPr>
        <w:t>ocedurze budżetu obywatelskiego;</w:t>
      </w:r>
    </w:p>
    <w:p w:rsidR="00824569" w:rsidRPr="000B5E2F" w:rsidRDefault="00824569" w:rsidP="000B5E2F">
      <w:pPr>
        <w:pStyle w:val="Style2"/>
        <w:numPr>
          <w:ilvl w:val="0"/>
          <w:numId w:val="1"/>
        </w:numPr>
        <w:shd w:val="clear" w:color="auto" w:fill="auto"/>
        <w:spacing w:after="0" w:line="240" w:lineRule="auto"/>
        <w:ind w:left="567" w:right="23" w:hanging="425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w zakresie innych działań: </w:t>
      </w:r>
    </w:p>
    <w:p w:rsidR="00824569" w:rsidRPr="000B5E2F" w:rsidRDefault="00824569" w:rsidP="000B5E2F">
      <w:pPr>
        <w:pStyle w:val="Style2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sz w:val="24"/>
          <w:szCs w:val="24"/>
        </w:rPr>
      </w:pPr>
      <w:r w:rsidRPr="000B5E2F">
        <w:rPr>
          <w:sz w:val="24"/>
          <w:szCs w:val="24"/>
        </w:rPr>
        <w:t xml:space="preserve">wdrażanie różnorodnych instrumentów finansowych w celu zmniejszenia rocznych wydatków z tytułu obsługi zadłużenia miasta w roku 2021 i kolejnych latach objętych Wieloletnią Prognozą Finansową, </w:t>
      </w:r>
    </w:p>
    <w:p w:rsidR="00824569" w:rsidRPr="000B5E2F" w:rsidRDefault="00824569" w:rsidP="000B5E2F">
      <w:pPr>
        <w:pStyle w:val="Style2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sz w:val="24"/>
          <w:szCs w:val="24"/>
        </w:rPr>
      </w:pPr>
      <w:r w:rsidRPr="000B5E2F">
        <w:rPr>
          <w:sz w:val="24"/>
          <w:szCs w:val="24"/>
        </w:rPr>
        <w:t>wykorzystanie potencjału miejskich jednostek organizacyjnych oraz spółek ze 100% lub większościowym udziałem Gminy Miasta Toruń, dla realizacji i finansowania priorytetowych zadań miasta.</w:t>
      </w:r>
    </w:p>
    <w:p w:rsidR="00824569" w:rsidRPr="000B5E2F" w:rsidRDefault="00824569" w:rsidP="000B5E2F">
      <w:pPr>
        <w:pStyle w:val="Style2"/>
        <w:shd w:val="clear" w:color="auto" w:fill="auto"/>
        <w:spacing w:after="0" w:line="240" w:lineRule="auto"/>
        <w:ind w:right="20" w:firstLine="540"/>
        <w:rPr>
          <w:sz w:val="24"/>
          <w:szCs w:val="24"/>
        </w:rPr>
      </w:pPr>
      <w:r w:rsidRPr="000B5E2F">
        <w:rPr>
          <w:rStyle w:val="CharStyle3"/>
          <w:sz w:val="24"/>
          <w:szCs w:val="24"/>
        </w:rPr>
        <w:t xml:space="preserve"> </w:t>
      </w:r>
    </w:p>
    <w:p w:rsidR="00824569" w:rsidRPr="000B5E2F" w:rsidRDefault="00824569" w:rsidP="000B5E2F">
      <w:pPr>
        <w:pStyle w:val="Style2"/>
        <w:shd w:val="clear" w:color="auto" w:fill="auto"/>
        <w:spacing w:after="0" w:line="240" w:lineRule="auto"/>
        <w:ind w:left="20" w:right="20" w:firstLine="547"/>
        <w:rPr>
          <w:rStyle w:val="CharStyle3"/>
          <w:sz w:val="24"/>
          <w:szCs w:val="24"/>
        </w:rPr>
      </w:pPr>
      <w:r w:rsidRPr="000B5E2F">
        <w:rPr>
          <w:rStyle w:val="CharStyle3"/>
          <w:sz w:val="24"/>
          <w:szCs w:val="24"/>
        </w:rPr>
        <w:t>§</w:t>
      </w:r>
      <w:r w:rsidR="000B5E2F" w:rsidRPr="000B5E2F">
        <w:rPr>
          <w:rStyle w:val="CharStyle3"/>
          <w:sz w:val="24"/>
          <w:szCs w:val="24"/>
        </w:rPr>
        <w:t xml:space="preserve"> </w:t>
      </w:r>
      <w:r w:rsidRPr="000B5E2F">
        <w:rPr>
          <w:rStyle w:val="CharStyle3"/>
          <w:sz w:val="24"/>
          <w:szCs w:val="24"/>
        </w:rPr>
        <w:t>2. Przy rozpatrywaniu wniosków składanych do budżetu miasta stosowanie zasad określonych w §</w:t>
      </w:r>
      <w:r w:rsidR="000B5E2F" w:rsidRPr="000B5E2F">
        <w:rPr>
          <w:rStyle w:val="CharStyle3"/>
          <w:sz w:val="24"/>
          <w:szCs w:val="24"/>
        </w:rPr>
        <w:t xml:space="preserve"> </w:t>
      </w:r>
      <w:r w:rsidRPr="000B5E2F">
        <w:rPr>
          <w:rStyle w:val="CharStyle3"/>
          <w:sz w:val="24"/>
          <w:szCs w:val="24"/>
        </w:rPr>
        <w:t>1.</w:t>
      </w:r>
    </w:p>
    <w:p w:rsidR="00824569" w:rsidRPr="000B5E2F" w:rsidRDefault="00824569" w:rsidP="000B5E2F">
      <w:pPr>
        <w:pStyle w:val="Style2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824569" w:rsidRDefault="00824569" w:rsidP="000B5E2F">
      <w:pPr>
        <w:pStyle w:val="Style2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0B5E2F" w:rsidRDefault="000B5E2F" w:rsidP="000B5E2F">
      <w:pPr>
        <w:pStyle w:val="Style2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0B5E2F" w:rsidRPr="000B5E2F" w:rsidRDefault="000B5E2F" w:rsidP="000B5E2F">
      <w:pPr>
        <w:pStyle w:val="Style2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0B5E2F" w:rsidRPr="000B5E2F" w:rsidRDefault="000B5E2F" w:rsidP="000B5E2F">
      <w:pPr>
        <w:ind w:firstLine="3402"/>
        <w:jc w:val="center"/>
        <w:rPr>
          <w:lang w:eastAsia="pl-PL"/>
        </w:rPr>
      </w:pPr>
      <w:r w:rsidRPr="000B5E2F">
        <w:rPr>
          <w:lang w:eastAsia="pl-PL"/>
        </w:rPr>
        <w:t>Przewodniczący</w:t>
      </w:r>
    </w:p>
    <w:p w:rsidR="000B5E2F" w:rsidRPr="000B5E2F" w:rsidRDefault="000B5E2F" w:rsidP="000B5E2F">
      <w:pPr>
        <w:ind w:firstLine="3402"/>
        <w:jc w:val="center"/>
        <w:rPr>
          <w:lang w:eastAsia="pl-PL"/>
        </w:rPr>
      </w:pPr>
      <w:r w:rsidRPr="000B5E2F">
        <w:rPr>
          <w:lang w:eastAsia="pl-PL"/>
        </w:rPr>
        <w:t>Rady Miasta Torunia</w:t>
      </w:r>
    </w:p>
    <w:p w:rsidR="00824569" w:rsidRPr="000B5E2F" w:rsidRDefault="00192DC2" w:rsidP="000B5E2F">
      <w:pPr>
        <w:tabs>
          <w:tab w:val="left" w:pos="4606"/>
        </w:tabs>
        <w:ind w:firstLine="3402"/>
        <w:jc w:val="center"/>
        <w:rPr>
          <w:lang w:eastAsia="pl-PL"/>
        </w:rPr>
      </w:pPr>
      <w:r>
        <w:rPr>
          <w:lang w:eastAsia="pl-PL"/>
        </w:rPr>
        <w:t>/-/</w:t>
      </w:r>
      <w:bookmarkStart w:id="0" w:name="_GoBack"/>
      <w:bookmarkEnd w:id="0"/>
      <w:r w:rsidR="000B5E2F" w:rsidRPr="000B5E2F">
        <w:rPr>
          <w:lang w:eastAsia="pl-PL"/>
        </w:rPr>
        <w:t>Marcin Czyżniewski</w:t>
      </w:r>
    </w:p>
    <w:sectPr w:rsidR="00824569" w:rsidRPr="000B5E2F" w:rsidSect="000B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A5"/>
    <w:multiLevelType w:val="hybridMultilevel"/>
    <w:tmpl w:val="D43C8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6491"/>
    <w:multiLevelType w:val="hybridMultilevel"/>
    <w:tmpl w:val="FA6CC68E"/>
    <w:lvl w:ilvl="0" w:tplc="FC3A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F3792E"/>
    <w:multiLevelType w:val="hybridMultilevel"/>
    <w:tmpl w:val="4178E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7002"/>
    <w:multiLevelType w:val="hybridMultilevel"/>
    <w:tmpl w:val="8788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D51F6"/>
    <w:multiLevelType w:val="hybridMultilevel"/>
    <w:tmpl w:val="4BB6D306"/>
    <w:lvl w:ilvl="0" w:tplc="894C8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05000"/>
    <w:multiLevelType w:val="hybridMultilevel"/>
    <w:tmpl w:val="BB22BD62"/>
    <w:lvl w:ilvl="0" w:tplc="CD3281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D3AAC"/>
    <w:multiLevelType w:val="hybridMultilevel"/>
    <w:tmpl w:val="8ADEC74E"/>
    <w:lvl w:ilvl="0" w:tplc="B7DE5CB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8A1F21"/>
    <w:multiLevelType w:val="hybridMultilevel"/>
    <w:tmpl w:val="C7D491F2"/>
    <w:lvl w:ilvl="0" w:tplc="CD3281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D55F0"/>
    <w:multiLevelType w:val="hybridMultilevel"/>
    <w:tmpl w:val="ACC21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46DE2"/>
    <w:multiLevelType w:val="hybridMultilevel"/>
    <w:tmpl w:val="A9489E3C"/>
    <w:lvl w:ilvl="0" w:tplc="6F544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FB7597"/>
    <w:multiLevelType w:val="hybridMultilevel"/>
    <w:tmpl w:val="E66AFB36"/>
    <w:lvl w:ilvl="0" w:tplc="AF62C43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ED1312"/>
    <w:multiLevelType w:val="hybridMultilevel"/>
    <w:tmpl w:val="86087178"/>
    <w:lvl w:ilvl="0" w:tplc="0415000F">
      <w:start w:val="1"/>
      <w:numFmt w:val="decimal"/>
      <w:lvlText w:val="%1.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2" w15:restartNumberingAfterBreak="0">
    <w:nsid w:val="5B6E5199"/>
    <w:multiLevelType w:val="hybridMultilevel"/>
    <w:tmpl w:val="FAAE77D2"/>
    <w:lvl w:ilvl="0" w:tplc="43A47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084D8B"/>
    <w:multiLevelType w:val="hybridMultilevel"/>
    <w:tmpl w:val="536E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A27F1"/>
    <w:multiLevelType w:val="hybridMultilevel"/>
    <w:tmpl w:val="BEE86CB0"/>
    <w:lvl w:ilvl="0" w:tplc="427E6F0C">
      <w:start w:val="1"/>
      <w:numFmt w:val="lowerLetter"/>
      <w:lvlText w:val="%1)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5" w15:restartNumberingAfterBreak="0">
    <w:nsid w:val="668E1352"/>
    <w:multiLevelType w:val="hybridMultilevel"/>
    <w:tmpl w:val="DDC8F820"/>
    <w:lvl w:ilvl="0" w:tplc="CD32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867D0"/>
    <w:multiLevelType w:val="hybridMultilevel"/>
    <w:tmpl w:val="72DE3102"/>
    <w:lvl w:ilvl="0" w:tplc="01C423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056A27"/>
    <w:multiLevelType w:val="hybridMultilevel"/>
    <w:tmpl w:val="9BA6CFD0"/>
    <w:lvl w:ilvl="0" w:tplc="BAE44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17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  <w:num w:numId="15">
    <w:abstractNumId w:val="5"/>
  </w:num>
  <w:num w:numId="16">
    <w:abstractNumId w:val="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26"/>
    <w:rsid w:val="000008F0"/>
    <w:rsid w:val="000127B7"/>
    <w:rsid w:val="000275C8"/>
    <w:rsid w:val="00051B0C"/>
    <w:rsid w:val="0006453F"/>
    <w:rsid w:val="000B5E2F"/>
    <w:rsid w:val="000C7FEB"/>
    <w:rsid w:val="000D32E8"/>
    <w:rsid w:val="0013344E"/>
    <w:rsid w:val="001408A5"/>
    <w:rsid w:val="001625F6"/>
    <w:rsid w:val="00172E0D"/>
    <w:rsid w:val="00192DC2"/>
    <w:rsid w:val="001B20B4"/>
    <w:rsid w:val="001B580C"/>
    <w:rsid w:val="001E48AE"/>
    <w:rsid w:val="0020304A"/>
    <w:rsid w:val="00212E39"/>
    <w:rsid w:val="00262A85"/>
    <w:rsid w:val="002835C2"/>
    <w:rsid w:val="00284CE6"/>
    <w:rsid w:val="002949B9"/>
    <w:rsid w:val="0029595C"/>
    <w:rsid w:val="00297D57"/>
    <w:rsid w:val="002E2AA7"/>
    <w:rsid w:val="00322ED2"/>
    <w:rsid w:val="00324972"/>
    <w:rsid w:val="003A71B6"/>
    <w:rsid w:val="00464584"/>
    <w:rsid w:val="00471C6C"/>
    <w:rsid w:val="004D34B0"/>
    <w:rsid w:val="004E73C3"/>
    <w:rsid w:val="00510567"/>
    <w:rsid w:val="00546B79"/>
    <w:rsid w:val="00591A67"/>
    <w:rsid w:val="005F70B0"/>
    <w:rsid w:val="00624515"/>
    <w:rsid w:val="0064226E"/>
    <w:rsid w:val="00682234"/>
    <w:rsid w:val="006B0C4A"/>
    <w:rsid w:val="006C5A4E"/>
    <w:rsid w:val="00701830"/>
    <w:rsid w:val="0074471A"/>
    <w:rsid w:val="0079163F"/>
    <w:rsid w:val="007B0F2E"/>
    <w:rsid w:val="00811F38"/>
    <w:rsid w:val="00812008"/>
    <w:rsid w:val="0082189D"/>
    <w:rsid w:val="00824569"/>
    <w:rsid w:val="008253B5"/>
    <w:rsid w:val="008C04F3"/>
    <w:rsid w:val="008C1A58"/>
    <w:rsid w:val="008C2B55"/>
    <w:rsid w:val="0091313C"/>
    <w:rsid w:val="009908FA"/>
    <w:rsid w:val="0099739E"/>
    <w:rsid w:val="00A10232"/>
    <w:rsid w:val="00A24676"/>
    <w:rsid w:val="00A54C02"/>
    <w:rsid w:val="00A5670B"/>
    <w:rsid w:val="00A67694"/>
    <w:rsid w:val="00B235D6"/>
    <w:rsid w:val="00B274FA"/>
    <w:rsid w:val="00B64852"/>
    <w:rsid w:val="00B64C3D"/>
    <w:rsid w:val="00B91B37"/>
    <w:rsid w:val="00BB70B1"/>
    <w:rsid w:val="00C138D0"/>
    <w:rsid w:val="00C3311F"/>
    <w:rsid w:val="00D14EF6"/>
    <w:rsid w:val="00D34C49"/>
    <w:rsid w:val="00D4139B"/>
    <w:rsid w:val="00D74754"/>
    <w:rsid w:val="00D75CA8"/>
    <w:rsid w:val="00DC5615"/>
    <w:rsid w:val="00DD5627"/>
    <w:rsid w:val="00DF5B7B"/>
    <w:rsid w:val="00E81140"/>
    <w:rsid w:val="00E85967"/>
    <w:rsid w:val="00EC698E"/>
    <w:rsid w:val="00ED5A1C"/>
    <w:rsid w:val="00EE3F26"/>
    <w:rsid w:val="00EE51F0"/>
    <w:rsid w:val="00F01621"/>
    <w:rsid w:val="00F3695F"/>
    <w:rsid w:val="00F42FB5"/>
    <w:rsid w:val="00F470D5"/>
    <w:rsid w:val="00FB42FA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6F868"/>
  <w15:chartTrackingRefBased/>
  <w15:docId w15:val="{1138AE73-185E-4B84-83A6-6EFD813B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CharStyle3">
    <w:name w:val="Char Style 3"/>
    <w:rPr>
      <w:sz w:val="22"/>
      <w:szCs w:val="22"/>
      <w:u w:val="none"/>
    </w:rPr>
  </w:style>
  <w:style w:type="character" w:customStyle="1" w:styleId="CharStyle5">
    <w:name w:val="Char Style 5"/>
    <w:rPr>
      <w:b/>
      <w:bCs/>
      <w:sz w:val="22"/>
      <w:szCs w:val="22"/>
      <w:u w:val="none"/>
    </w:rPr>
  </w:style>
  <w:style w:type="character" w:customStyle="1" w:styleId="CharStyle6">
    <w:name w:val="Char Style 6"/>
    <w:basedOn w:val="CharStyle5"/>
    <w:rPr>
      <w:b/>
      <w:bCs/>
      <w:sz w:val="22"/>
      <w:szCs w:val="22"/>
      <w:u w:val="none"/>
    </w:rPr>
  </w:style>
  <w:style w:type="character" w:customStyle="1" w:styleId="CharStyle8">
    <w:name w:val="Char Style 8"/>
    <w:rPr>
      <w:spacing w:val="20"/>
      <w:sz w:val="21"/>
      <w:szCs w:val="21"/>
      <w:u w:val="none"/>
    </w:rPr>
  </w:style>
  <w:style w:type="character" w:customStyle="1" w:styleId="CharStyle9">
    <w:name w:val="Char Style 9"/>
    <w:rPr>
      <w:b/>
      <w:bCs/>
      <w:i/>
      <w:iCs/>
      <w:spacing w:val="0"/>
      <w:sz w:val="23"/>
      <w:szCs w:val="23"/>
      <w:u w:val="none"/>
    </w:rPr>
  </w:style>
  <w:style w:type="character" w:customStyle="1" w:styleId="CharStyle11">
    <w:name w:val="Char Style 11"/>
    <w:rPr>
      <w:b/>
      <w:bCs/>
      <w:sz w:val="18"/>
      <w:szCs w:val="18"/>
      <w:u w:val="none"/>
    </w:rPr>
  </w:style>
  <w:style w:type="character" w:customStyle="1" w:styleId="CharStyle12">
    <w:name w:val="Char Style 12"/>
    <w:rPr>
      <w:rFonts w:ascii="Times New Roman" w:hAnsi="Times New Roman" w:cs="Times New Roman"/>
      <w:b/>
      <w:bCs/>
      <w:i/>
      <w:iCs/>
      <w:sz w:val="13"/>
      <w:szCs w:val="13"/>
      <w:u w:val="none"/>
      <w:lang w:val="pl-PL" w:eastAsia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dolnego2">
    <w:name w:val="Odwołanie przypisu dolnego2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Style2">
    <w:name w:val="Style 2"/>
    <w:basedOn w:val="Normalny"/>
    <w:pPr>
      <w:widowControl w:val="0"/>
      <w:shd w:val="clear" w:color="auto" w:fill="FFFFFF"/>
      <w:spacing w:after="60" w:line="240" w:lineRule="atLeast"/>
      <w:ind w:hanging="360"/>
      <w:jc w:val="both"/>
    </w:pPr>
    <w:rPr>
      <w:sz w:val="22"/>
      <w:szCs w:val="22"/>
    </w:rPr>
  </w:style>
  <w:style w:type="paragraph" w:customStyle="1" w:styleId="Style4">
    <w:name w:val="Style 4"/>
    <w:basedOn w:val="Normalny"/>
    <w:pPr>
      <w:widowControl w:val="0"/>
      <w:shd w:val="clear" w:color="auto" w:fill="FFFFFF"/>
      <w:spacing w:after="180" w:line="169" w:lineRule="exact"/>
      <w:ind w:firstLine="600"/>
      <w:jc w:val="both"/>
    </w:pPr>
    <w:rPr>
      <w:b/>
      <w:bCs/>
      <w:sz w:val="22"/>
      <w:szCs w:val="22"/>
    </w:rPr>
  </w:style>
  <w:style w:type="paragraph" w:customStyle="1" w:styleId="Style7">
    <w:name w:val="Style 7"/>
    <w:basedOn w:val="Normalny"/>
    <w:pPr>
      <w:widowControl w:val="0"/>
      <w:shd w:val="clear" w:color="auto" w:fill="FFFFFF"/>
      <w:spacing w:before="180" w:line="230" w:lineRule="exact"/>
      <w:jc w:val="center"/>
    </w:pPr>
    <w:rPr>
      <w:spacing w:val="20"/>
      <w:sz w:val="21"/>
      <w:szCs w:val="21"/>
    </w:rPr>
  </w:style>
  <w:style w:type="paragraph" w:customStyle="1" w:styleId="Style10">
    <w:name w:val="Style 10"/>
    <w:basedOn w:val="Normalny"/>
    <w:pPr>
      <w:widowControl w:val="0"/>
      <w:shd w:val="clear" w:color="auto" w:fill="FFFFFF"/>
      <w:spacing w:line="230" w:lineRule="exact"/>
    </w:pPr>
    <w:rPr>
      <w:b/>
      <w:bCs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1">
    <w:name w:val="Tekst podstawowy1"/>
    <w:rsid w:val="00F3695F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C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4C4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0B5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Hewlett-Packard Company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subject/>
  <dc:creator>p.pyrek</dc:creator>
  <cp:keywords/>
  <dc:description/>
  <cp:lastModifiedBy>b.czerwonka</cp:lastModifiedBy>
  <cp:revision>2</cp:revision>
  <cp:lastPrinted>2020-09-25T08:01:00Z</cp:lastPrinted>
  <dcterms:created xsi:type="dcterms:W3CDTF">2020-09-30T08:59:00Z</dcterms:created>
  <dcterms:modified xsi:type="dcterms:W3CDTF">2020-09-30T08:59:00Z</dcterms:modified>
</cp:coreProperties>
</file>